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0" distT="0" distL="0" distR="0">
            <wp:extent cx="5210175" cy="8937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893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/>
      </w:pPr>
      <w:r w:rsidDel="00000000" w:rsidR="00000000" w:rsidRPr="00000000">
        <w:rPr>
          <w:rtl w:val="0"/>
        </w:rPr>
        <w:t xml:space="preserve">ANEXO X</w:t>
      </w:r>
    </w:p>
    <w:p w:rsidR="00000000" w:rsidDel="00000000" w:rsidP="00000000" w:rsidRDefault="00000000" w:rsidRPr="00000000" w14:paraId="00000006">
      <w:pPr>
        <w:spacing w:after="0" w:before="0" w:line="337" w:lineRule="auto"/>
        <w:ind w:left="2916" w:right="278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CRONOGRAMA DO EDITAL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/2023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3.0" w:type="dxa"/>
        <w:jc w:val="left"/>
        <w:tblInd w:w="116.00000000000001" w:type="dxa"/>
        <w:tblLayout w:type="fixed"/>
        <w:tblLook w:val="0000"/>
      </w:tblPr>
      <w:tblGrid>
        <w:gridCol w:w="6214"/>
        <w:gridCol w:w="1417"/>
        <w:gridCol w:w="2442"/>
        <w:tblGridChange w:id="0">
          <w:tblGrid>
            <w:gridCol w:w="6214"/>
            <w:gridCol w:w="1417"/>
            <w:gridCol w:w="244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  <w:shd w:fill="bdbdbd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2633" w:right="25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  <w:shd w:fill="bdbdbd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151" w:right="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PRAZO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4" w:val="single"/>
            </w:tcBorders>
            <w:shd w:fill="bdbdbd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566" w:right="5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PERÍODO</w:t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5"/>
              </w:tabs>
              <w:spacing w:after="0" w:before="0" w:line="240" w:lineRule="auto"/>
              <w:ind w:left="534" w:right="0" w:hanging="22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Publicação do Edital no site da Prefeitura e publicidade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7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30 dias</w:t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79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3" w:hRule="atLeast"/>
          <w:tblHeader w:val="0"/>
        </w:trPr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5"/>
              </w:tabs>
              <w:spacing w:after="0" w:before="68" w:line="240" w:lineRule="auto"/>
              <w:ind w:left="534" w:right="0" w:hanging="22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Entrega dos Envelopes 1 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  <w:tab w:val="left" w:leader="none" w:pos="3013"/>
                <w:tab w:val="left" w:leader="none" w:pos="3987"/>
                <w:tab w:val="left" w:leader="none" w:pos="5043"/>
              </w:tabs>
              <w:spacing w:after="0" w:before="106" w:line="343" w:lineRule="auto"/>
              <w:ind w:left="597" w:right="727" w:hanging="2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Abertura do Envelope 1 e 2 registro da documentação apresentada e habilitação</w:t>
              <w:tab/>
              <w:t xml:space="preserve">(sessão</w:t>
              <w:tab/>
              <w:t xml:space="preserve">pública</w:t>
              <w:tab/>
              <w:t xml:space="preserve">a ser realizada impreterivelmente às 13h30 no local indicado)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01 dia útil</w:t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5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5"/>
              </w:tabs>
              <w:spacing w:after="0" w:before="0" w:line="240" w:lineRule="auto"/>
              <w:ind w:left="534" w:right="0" w:hanging="22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Análise da documentação do Envelope 1 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01 dia útil</w:t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5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5"/>
              </w:tabs>
              <w:spacing w:after="0" w:before="0" w:line="240" w:lineRule="auto"/>
              <w:ind w:left="534" w:right="275" w:hanging="22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Publicação das OSCs participantes e resultado de habilitação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- em site oficial da prefeitura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01 dia útil</w:t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8" w:right="5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5"/>
              </w:tabs>
              <w:spacing w:after="0" w:before="1" w:line="240" w:lineRule="auto"/>
              <w:ind w:left="534" w:right="0" w:hanging="22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Prazo Legal de Recursos</w:t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6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05 dias úteis</w:t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5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5"/>
              </w:tabs>
              <w:spacing w:after="0" w:before="0" w:line="240" w:lineRule="auto"/>
              <w:ind w:left="534" w:right="0" w:hanging="22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Análise de Recursos (**)</w:t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01 dia útil</w:t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9" w:right="5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97" w:line="343" w:lineRule="auto"/>
              <w:ind w:left="597" w:right="389" w:hanging="2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Projeção da Publicação do Julgamento de Recursos e do Resultado Final (**)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01 dia útil</w:t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5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6" w:hRule="atLeast"/>
          <w:tblHeader w:val="0"/>
        </w:trPr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240" w:lineRule="auto"/>
              <w:ind w:left="539" w:right="0" w:hanging="22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Prazo Legal de Recursos</w:t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05 dias úteis</w:t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1" w:right="5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2" w:hRule="atLeast"/>
          <w:tblHeader w:val="0"/>
        </w:trPr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7"/>
                <w:tab w:val="left" w:leader="none" w:pos="728"/>
              </w:tabs>
              <w:spacing w:after="0" w:before="8" w:line="240" w:lineRule="auto"/>
              <w:ind w:left="727" w:right="0" w:hanging="36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Resultado Final (**)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6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01 dia útil</w:t>
            </w:r>
          </w:p>
        </w:tc>
        <w:tc>
          <w:tcPr>
            <w:tcBorders>
              <w:top w:color="a6a6a6" w:space="0" w:sz="4" w:val="single"/>
              <w:left w:color="a6a6a6" w:space="0" w:sz="6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1" w:right="5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6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(**) Trâmites relacionados a fase do Prazo Legal de Recursos poderão alterar o cronograma projetado.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ind w:left="0" w:right="542" w:firstLine="0"/>
        <w:jc w:val="right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1</w:t>
      </w:r>
    </w:p>
    <w:sectPr>
      <w:pgSz w:h="16838" w:w="11906" w:orient="portrait"/>
      <w:pgMar w:bottom="280" w:top="100" w:left="1020" w:right="5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534" w:hanging="221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0"/>
      <w:numFmt w:val="bullet"/>
      <w:lvlText w:val="●"/>
      <w:lvlJc w:val="left"/>
      <w:pPr>
        <w:ind w:left="1105" w:hanging="22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671" w:hanging="22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237" w:hanging="221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2803" w:hanging="22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369" w:hanging="221.0000000000004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3935" w:hanging="22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4501" w:hanging="22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5067" w:hanging="221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534" w:hanging="221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0"/>
      <w:numFmt w:val="bullet"/>
      <w:lvlText w:val="●"/>
      <w:lvlJc w:val="left"/>
      <w:pPr>
        <w:ind w:left="1105" w:hanging="22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671" w:hanging="22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237" w:hanging="221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2803" w:hanging="22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369" w:hanging="221.0000000000004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3935" w:hanging="22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4501" w:hanging="22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5067" w:hanging="221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534" w:hanging="221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0"/>
      <w:numFmt w:val="bullet"/>
      <w:lvlText w:val="●"/>
      <w:lvlJc w:val="left"/>
      <w:pPr>
        <w:ind w:left="1105" w:hanging="22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671" w:hanging="22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237" w:hanging="221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2803" w:hanging="22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369" w:hanging="221.0000000000004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3935" w:hanging="22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4501" w:hanging="22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5067" w:hanging="221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●"/>
      <w:lvlJc w:val="left"/>
      <w:pPr>
        <w:ind w:left="534" w:hanging="221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0"/>
      <w:numFmt w:val="bullet"/>
      <w:lvlText w:val="●"/>
      <w:lvlJc w:val="left"/>
      <w:pPr>
        <w:ind w:left="1105" w:hanging="22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671" w:hanging="22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237" w:hanging="221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2803" w:hanging="22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369" w:hanging="221.0000000000004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3935" w:hanging="22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4501" w:hanging="22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5067" w:hanging="221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●"/>
      <w:lvlJc w:val="left"/>
      <w:pPr>
        <w:ind w:left="597" w:hanging="221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0"/>
      <w:numFmt w:val="bullet"/>
      <w:lvlText w:val="●"/>
      <w:lvlJc w:val="left"/>
      <w:pPr>
        <w:ind w:left="1159" w:hanging="220.9999999999999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719" w:hanging="22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279" w:hanging="221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2839" w:hanging="221.00000000000045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399" w:hanging="221.0000000000004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3959" w:hanging="221.00000000000045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4519" w:hanging="22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5079" w:hanging="221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●"/>
      <w:lvlJc w:val="left"/>
      <w:pPr>
        <w:ind w:left="534" w:hanging="221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0"/>
      <w:numFmt w:val="bullet"/>
      <w:lvlText w:val="●"/>
      <w:lvlJc w:val="left"/>
      <w:pPr>
        <w:ind w:left="1105" w:hanging="22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671" w:hanging="22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237" w:hanging="221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2803" w:hanging="22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369" w:hanging="221.0000000000004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3935" w:hanging="22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4501" w:hanging="22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5067" w:hanging="221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●"/>
      <w:lvlJc w:val="left"/>
      <w:pPr>
        <w:ind w:left="727" w:hanging="361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0"/>
      <w:numFmt w:val="bullet"/>
      <w:lvlText w:val="●"/>
      <w:lvlJc w:val="left"/>
      <w:pPr>
        <w:ind w:left="1267" w:hanging="36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815" w:hanging="36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363" w:hanging="360.9999999999998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2911" w:hanging="360.99999999999955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459" w:hanging="361.0000000000004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4007" w:hanging="361.00000000000045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4555" w:hanging="36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5103" w:hanging="361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0"/>
      <w:numFmt w:val="bullet"/>
      <w:lvlText w:val="●"/>
      <w:lvlJc w:val="left"/>
      <w:pPr>
        <w:ind w:left="539" w:hanging="226"/>
      </w:pPr>
      <w:rPr>
        <w:rFonts w:ascii="Noto Sans Symbols" w:cs="Noto Sans Symbols" w:eastAsia="Noto Sans Symbols" w:hAnsi="Noto Sans Symbols"/>
        <w:color w:val="000007"/>
        <w:sz w:val="18"/>
        <w:szCs w:val="18"/>
      </w:rPr>
    </w:lvl>
    <w:lvl w:ilvl="1">
      <w:start w:val="0"/>
      <w:numFmt w:val="bullet"/>
      <w:lvlText w:val="●"/>
      <w:lvlJc w:val="left"/>
      <w:pPr>
        <w:ind w:left="1105" w:hanging="226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671" w:hanging="226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237" w:hanging="226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2803" w:hanging="226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369" w:hanging="226.0000000000004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3935" w:hanging="226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4501" w:hanging="226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5067" w:hanging="226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0"/>
      <w:numFmt w:val="bullet"/>
      <w:lvlText w:val="●"/>
      <w:lvlJc w:val="left"/>
      <w:pPr>
        <w:ind w:left="597" w:hanging="226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0"/>
      <w:numFmt w:val="bullet"/>
      <w:lvlText w:val="●"/>
      <w:lvlJc w:val="left"/>
      <w:pPr>
        <w:ind w:left="1159" w:hanging="225.9999999999999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719" w:hanging="226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279" w:hanging="226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2839" w:hanging="226.00000000000045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3399" w:hanging="226.0000000000004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3959" w:hanging="226.00000000000045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4519" w:hanging="226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5079" w:hanging="226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239" w:line="450" w:lineRule="auto"/>
      <w:ind w:left="2916" w:right="2775" w:firstLine="0"/>
      <w:jc w:val="center"/>
    </w:pPr>
    <w:rPr>
      <w:rFonts w:ascii="Arial Black" w:cs="Arial Black" w:eastAsia="Arial Black" w:hAnsi="Arial Black"/>
      <w:sz w:val="32"/>
      <w:szCs w:val="32"/>
    </w:rPr>
  </w:style>
  <w:style w:type="paragraph" w:styleId="Normal" w:default="1">
    <w:name w:val="Normal"/>
    <w:uiPriority w:val="1"/>
    <w:qFormat w:val="1"/>
    <w:pPr>
      <w:widowControl w:val="0"/>
      <w:suppressAutoHyphens w:val="1"/>
      <w:bidi w:val="0"/>
      <w:spacing w:after="0" w:before="0" w:line="240" w:lineRule="auto"/>
      <w:ind w:left="0" w:right="0" w:hanging="0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" w:cs="Arial" w:eastAsia="Arial" w:hAnsi="Arial"/>
      <w:b w:val="1"/>
      <w:bCs w:val="1"/>
      <w:sz w:val="16"/>
      <w:szCs w:val="16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uiPriority w:val="1"/>
    <w:qFormat w:val="1"/>
    <w:pPr>
      <w:spacing w:after="0" w:before="239" w:line="450" w:lineRule="exact"/>
      <w:ind w:left="2916" w:right="2775" w:hanging="0"/>
      <w:jc w:val="center"/>
    </w:pPr>
    <w:rPr>
      <w:rFonts w:ascii="Arial Black" w:cs="Arial Black" w:eastAsia="Arial Black" w:hAnsi="Arial Black"/>
      <w:sz w:val="32"/>
      <w:szCs w:val="3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Tc5flSbBWWc+VsPXs13CijS3NA==">AMUW2mXCLWLuSDhjXAcHsqd5JLGyGme0FWJy4EP6dcd7fiP0wWGG6Sob+eP9xaRrbmc8h2i7LoYzdhmSBv8xlQAQSzcLQnGLh4qIzEfeB3EOBxAD+H+QlQA=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2023-01-20T12:34:04Z</dcterms:created>
  <dc:creator>Flávio Nerva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